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99C7" w14:textId="6879DBA6" w:rsidR="00FE2D9F" w:rsidRDefault="0027465A">
      <w:r>
        <w:t>Article dans Le Bref du MEDEF Touraine Avril 2026</w:t>
      </w:r>
    </w:p>
    <w:p w14:paraId="3FC4F401" w14:textId="77777777" w:rsidR="0027465A" w:rsidRDefault="0027465A"/>
    <w:p w14:paraId="62C04E9F" w14:textId="77777777" w:rsidR="0027465A" w:rsidRDefault="0027465A"/>
    <w:p w14:paraId="1FE2DAAA" w14:textId="4D359357" w:rsidR="0027465A" w:rsidRDefault="0027465A">
      <w:r w:rsidRPr="0027465A">
        <w:drawing>
          <wp:inline distT="0" distB="0" distL="0" distR="0" wp14:anchorId="1B624919" wp14:editId="249B0B6A">
            <wp:extent cx="4858428" cy="7001852"/>
            <wp:effectExtent l="0" t="0" r="0" b="8890"/>
            <wp:docPr id="20470465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0465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70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D7760" w14:textId="77777777" w:rsidR="0027465A" w:rsidRDefault="0027465A"/>
    <w:p w14:paraId="442C9227" w14:textId="3D7334F0" w:rsidR="0027465A" w:rsidRDefault="0027465A">
      <w:r w:rsidRPr="0027465A">
        <w:lastRenderedPageBreak/>
        <w:drawing>
          <wp:inline distT="0" distB="0" distL="0" distR="0" wp14:anchorId="07C2BA6D" wp14:editId="547695E7">
            <wp:extent cx="4925112" cy="7011378"/>
            <wp:effectExtent l="0" t="0" r="8890" b="0"/>
            <wp:docPr id="16853650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3650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701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5A"/>
    <w:rsid w:val="0027465A"/>
    <w:rsid w:val="00A2473C"/>
    <w:rsid w:val="00AE3025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A3CB"/>
  <w15:chartTrackingRefBased/>
  <w15:docId w15:val="{CD853FF9-28D8-4CF0-8FB3-CC48C4D3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4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4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46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4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46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46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46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46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46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4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4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46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465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465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46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46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46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46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46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4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46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4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46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46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46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465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4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465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4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CHATELET - CRCC Versailles</dc:creator>
  <cp:keywords/>
  <dc:description/>
  <cp:lastModifiedBy>Alexandra CHATELET - CRCC Versailles</cp:lastModifiedBy>
  <cp:revision>1</cp:revision>
  <dcterms:created xsi:type="dcterms:W3CDTF">2026-05-04T08:29:00Z</dcterms:created>
  <dcterms:modified xsi:type="dcterms:W3CDTF">2026-05-04T08:31:00Z</dcterms:modified>
</cp:coreProperties>
</file>